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5E4" w:rsidRDefault="006B35E4" w:rsidP="006B35E4">
      <w:pPr>
        <w:pStyle w:val="Standard"/>
        <w:widowControl w:val="0"/>
        <w:tabs>
          <w:tab w:val="clear" w:pos="709"/>
          <w:tab w:val="center" w:pos="1440"/>
        </w:tabs>
        <w:autoSpaceDE w:val="0"/>
        <w:spacing w:after="0"/>
        <w:ind w:right="6237" w:firstLine="0"/>
        <w:jc w:val="center"/>
        <w:rPr>
          <w:b/>
          <w:bCs/>
          <w:szCs w:val="18"/>
        </w:rPr>
      </w:pPr>
      <w:r>
        <w:rPr>
          <w:b/>
          <w:bCs/>
          <w:szCs w:val="18"/>
        </w:rPr>
        <w:t>SERVICE DEPARTEMENTAL</w:t>
      </w:r>
    </w:p>
    <w:p w:rsidR="006B35E4" w:rsidRDefault="006B35E4" w:rsidP="006B35E4">
      <w:pPr>
        <w:pStyle w:val="Standard"/>
        <w:widowControl w:val="0"/>
        <w:tabs>
          <w:tab w:val="clear" w:pos="709"/>
          <w:tab w:val="center" w:pos="1440"/>
        </w:tabs>
        <w:autoSpaceDE w:val="0"/>
        <w:spacing w:after="0"/>
        <w:ind w:right="6237" w:firstLine="0"/>
        <w:jc w:val="center"/>
        <w:rPr>
          <w:b/>
          <w:bCs/>
          <w:szCs w:val="18"/>
        </w:rPr>
      </w:pPr>
      <w:r>
        <w:rPr>
          <w:b/>
          <w:bCs/>
          <w:szCs w:val="18"/>
        </w:rPr>
        <w:t>D'INCENDIE ET DE SECOURS</w:t>
      </w:r>
    </w:p>
    <w:p w:rsidR="006B35E4" w:rsidRDefault="006B35E4" w:rsidP="006B35E4">
      <w:pPr>
        <w:pStyle w:val="Standard"/>
        <w:widowControl w:val="0"/>
        <w:tabs>
          <w:tab w:val="clear" w:pos="709"/>
          <w:tab w:val="center" w:pos="1440"/>
        </w:tabs>
        <w:autoSpaceDE w:val="0"/>
        <w:spacing w:after="0"/>
        <w:ind w:right="6237" w:firstLine="0"/>
        <w:jc w:val="center"/>
        <w:rPr>
          <w:b/>
          <w:bCs/>
          <w:szCs w:val="18"/>
        </w:rPr>
      </w:pPr>
      <w:r>
        <w:rPr>
          <w:b/>
          <w:bCs/>
          <w:szCs w:val="18"/>
        </w:rPr>
        <w:t>DE L'INDRE</w:t>
      </w:r>
    </w:p>
    <w:p w:rsidR="006B35E4" w:rsidRDefault="006B35E4" w:rsidP="006B35E4">
      <w:pPr>
        <w:pStyle w:val="Standard"/>
        <w:widowControl w:val="0"/>
        <w:tabs>
          <w:tab w:val="clear" w:pos="709"/>
          <w:tab w:val="center" w:pos="1440"/>
        </w:tabs>
        <w:autoSpaceDE w:val="0"/>
        <w:spacing w:after="0"/>
        <w:ind w:right="6237" w:firstLine="0"/>
        <w:jc w:val="center"/>
        <w:rPr>
          <w:b/>
          <w:bCs/>
          <w:szCs w:val="18"/>
        </w:rPr>
      </w:pPr>
      <w:r>
        <w:rPr>
          <w:b/>
          <w:bCs/>
          <w:szCs w:val="18"/>
        </w:rPr>
        <w:t>---------</w:t>
      </w:r>
    </w:p>
    <w:p w:rsidR="00996F1D" w:rsidRDefault="00996F1D" w:rsidP="006B35E4">
      <w:pPr>
        <w:ind w:right="6237"/>
        <w:jc w:val="center"/>
      </w:pPr>
    </w:p>
    <w:p w:rsidR="006B35E4" w:rsidRDefault="006B35E4" w:rsidP="006B35E4">
      <w:pPr>
        <w:pStyle w:val="Standard"/>
        <w:widowControl w:val="0"/>
        <w:autoSpaceDE w:val="0"/>
        <w:spacing w:after="113"/>
        <w:ind w:firstLine="0"/>
        <w:jc w:val="center"/>
        <w:rPr>
          <w:rFonts w:ascii="CG Omega" w:hAnsi="CG Omega" w:cs="Impact"/>
          <w:b/>
          <w:bCs/>
          <w:spacing w:val="20"/>
          <w:sz w:val="32"/>
          <w:szCs w:val="32"/>
        </w:rPr>
      </w:pPr>
      <w:r>
        <w:rPr>
          <w:rFonts w:ascii="CG Omega" w:hAnsi="CG Omega" w:cs="Impact"/>
          <w:b/>
          <w:bCs/>
          <w:spacing w:val="20"/>
          <w:sz w:val="60"/>
          <w:szCs w:val="60"/>
        </w:rPr>
        <w:t>C</w:t>
      </w:r>
      <w:r>
        <w:rPr>
          <w:rFonts w:ascii="CG Omega" w:hAnsi="CG Omega" w:cs="Impact"/>
          <w:b/>
          <w:bCs/>
          <w:spacing w:val="20"/>
          <w:sz w:val="32"/>
          <w:szCs w:val="32"/>
        </w:rPr>
        <w:t>ONSEIL  D’</w:t>
      </w:r>
      <w:r>
        <w:rPr>
          <w:rFonts w:ascii="CG Omega" w:hAnsi="CG Omega" w:cs="Impact"/>
          <w:b/>
          <w:bCs/>
          <w:spacing w:val="20"/>
          <w:sz w:val="60"/>
          <w:szCs w:val="60"/>
        </w:rPr>
        <w:t>A</w:t>
      </w:r>
      <w:r>
        <w:rPr>
          <w:rFonts w:ascii="CG Omega" w:hAnsi="CG Omega" w:cs="Impact"/>
          <w:b/>
          <w:bCs/>
          <w:spacing w:val="20"/>
          <w:sz w:val="32"/>
          <w:szCs w:val="32"/>
        </w:rPr>
        <w:t>DMINISTRATION</w:t>
      </w:r>
    </w:p>
    <w:p w:rsidR="006B35E4" w:rsidRDefault="006B35E4" w:rsidP="006B35E4">
      <w:pPr>
        <w:pStyle w:val="Standard"/>
        <w:spacing w:after="240"/>
        <w:ind w:firstLine="0"/>
        <w:jc w:val="center"/>
        <w:rPr>
          <w:rFonts w:eastAsia="Wingdings" w:cs="Wingdings"/>
          <w:sz w:val="28"/>
        </w:rPr>
      </w:pPr>
    </w:p>
    <w:p w:rsidR="006B35E4" w:rsidRDefault="006B35E4" w:rsidP="006B35E4">
      <w:pPr>
        <w:pStyle w:val="Standard"/>
        <w:ind w:firstLine="0"/>
        <w:jc w:val="center"/>
      </w:pPr>
    </w:p>
    <w:p w:rsidR="006B35E4" w:rsidRDefault="006B35E4" w:rsidP="006B35E4">
      <w:pPr>
        <w:pStyle w:val="Standard"/>
        <w:ind w:firstLine="0"/>
        <w:jc w:val="center"/>
        <w:rPr>
          <w:b/>
          <w:sz w:val="22"/>
        </w:rPr>
      </w:pPr>
      <w:r>
        <w:rPr>
          <w:b/>
          <w:sz w:val="22"/>
        </w:rPr>
        <w:t>Séance du 10 septembre 2021</w:t>
      </w:r>
    </w:p>
    <w:p w:rsidR="006B35E4" w:rsidRDefault="006B35E4" w:rsidP="006B35E4">
      <w:pPr>
        <w:pStyle w:val="Standard"/>
        <w:ind w:firstLine="0"/>
        <w:jc w:val="center"/>
      </w:pPr>
    </w:p>
    <w:p w:rsidR="006B35E4" w:rsidRDefault="006B35E4" w:rsidP="006B35E4">
      <w:pPr>
        <w:pStyle w:val="Standard"/>
        <w:ind w:firstLine="0"/>
        <w:jc w:val="center"/>
        <w:rPr>
          <w:rFonts w:eastAsia="Wingdings" w:cs="Wingdings"/>
        </w:rPr>
      </w:pPr>
    </w:p>
    <w:p w:rsidR="006B35E4" w:rsidRDefault="006B35E4" w:rsidP="006B35E4">
      <w:pPr>
        <w:pStyle w:val="Standard"/>
        <w:ind w:firstLine="0"/>
        <w:jc w:val="center"/>
      </w:pPr>
    </w:p>
    <w:p w:rsidR="006B35E4" w:rsidRDefault="006B35E4" w:rsidP="006B35E4">
      <w:pPr>
        <w:pStyle w:val="Standard"/>
        <w:ind w:firstLine="0"/>
        <w:jc w:val="center"/>
        <w:rPr>
          <w:b/>
          <w:i/>
          <w:sz w:val="22"/>
        </w:rPr>
      </w:pPr>
      <w:r>
        <w:rPr>
          <w:b/>
          <w:i/>
          <w:sz w:val="22"/>
        </w:rPr>
        <w:t>ORDRE du JOUR</w:t>
      </w:r>
      <w:bookmarkStart w:id="0" w:name="sommaire"/>
      <w:bookmarkEnd w:id="0"/>
    </w:p>
    <w:p w:rsidR="006B35E4" w:rsidRDefault="006B35E4" w:rsidP="006B35E4">
      <w:pPr>
        <w:pStyle w:val="Standard"/>
        <w:tabs>
          <w:tab w:val="clear" w:pos="709"/>
          <w:tab w:val="left" w:pos="724"/>
        </w:tabs>
        <w:ind w:left="15" w:right="27" w:hanging="15"/>
        <w:jc w:val="center"/>
        <w:rPr>
          <w:b/>
          <w:i/>
        </w:rPr>
      </w:pPr>
    </w:p>
    <w:p w:rsidR="006B35E4" w:rsidRDefault="006B35E4" w:rsidP="006B35E4">
      <w:pPr>
        <w:pStyle w:val="Contents1"/>
        <w:tabs>
          <w:tab w:val="right" w:leader="dot" w:pos="9406"/>
        </w:tabs>
      </w:pPr>
      <w:r w:rsidRPr="00C770C2">
        <w:rPr>
          <w:rFonts w:cs="Times New Roman"/>
          <w:b w:val="0"/>
          <w:i w:val="0"/>
          <w:iCs w:val="0"/>
          <w:sz w:val="20"/>
          <w:u w:val="none"/>
        </w:rPr>
        <w:fldChar w:fldCharType="begin"/>
      </w:r>
      <w:r>
        <w:instrText xml:space="preserve"> TOC \n 1-3 \t "Titre 1 WD;1;Titre 3 WD;2" \h </w:instrText>
      </w:r>
      <w:r w:rsidRPr="00C770C2">
        <w:fldChar w:fldCharType="separate"/>
      </w:r>
      <w:hyperlink r:id="rId5" w:history="1">
        <w:r>
          <w:t>A - Finance</w:t>
        </w:r>
      </w:hyperlink>
    </w:p>
    <w:p w:rsidR="006B35E4" w:rsidRDefault="006B35E4" w:rsidP="006B35E4">
      <w:pPr>
        <w:pStyle w:val="Contents2"/>
        <w:numPr>
          <w:ilvl w:val="0"/>
          <w:numId w:val="2"/>
        </w:numPr>
        <w:tabs>
          <w:tab w:val="right" w:leader="dot" w:pos="9406"/>
        </w:tabs>
      </w:pPr>
      <w:hyperlink r:id="rId6" w:history="1">
        <w:r>
          <w:t>Approbation du procès-verbal de la séance du 20 mai 2020</w:t>
        </w:r>
      </w:hyperlink>
    </w:p>
    <w:p w:rsidR="006B35E4" w:rsidRDefault="006B35E4" w:rsidP="006B35E4">
      <w:pPr>
        <w:pStyle w:val="Contents2"/>
        <w:tabs>
          <w:tab w:val="right" w:leader="dot" w:pos="9406"/>
        </w:tabs>
      </w:pPr>
      <w:hyperlink r:id="rId7" w:history="1">
        <w:r>
          <w:t>Création d'une régie d'avances pour le paiement de toute taxe ou redevance liée à la circulation des véhicules à moteur du SDIS</w:t>
        </w:r>
      </w:hyperlink>
    </w:p>
    <w:p w:rsidR="006B35E4" w:rsidRDefault="006B35E4" w:rsidP="006B35E4">
      <w:pPr>
        <w:pStyle w:val="Contents1"/>
        <w:tabs>
          <w:tab w:val="right" w:leader="dot" w:pos="9406"/>
        </w:tabs>
      </w:pPr>
      <w:hyperlink r:id="rId8" w:history="1">
        <w:r>
          <w:t>B - Marché</w:t>
        </w:r>
      </w:hyperlink>
    </w:p>
    <w:p w:rsidR="006B35E4" w:rsidRDefault="006B35E4" w:rsidP="006B35E4">
      <w:pPr>
        <w:pStyle w:val="Contents2"/>
        <w:tabs>
          <w:tab w:val="right" w:leader="dot" w:pos="9406"/>
        </w:tabs>
      </w:pPr>
      <w:hyperlink r:id="rId9" w:history="1">
        <w:r>
          <w:t>Marché de maintenance (et prestations associées) du Progiciel Yourcegid SP GF 150 du SDIS 36 par la société EKSAÉ : avenant n°1 au marché</w:t>
        </w:r>
      </w:hyperlink>
    </w:p>
    <w:p w:rsidR="006B35E4" w:rsidRDefault="006B35E4" w:rsidP="006B35E4">
      <w:pPr>
        <w:pStyle w:val="Contents2"/>
        <w:tabs>
          <w:tab w:val="right" w:leader="dot" w:pos="9406"/>
        </w:tabs>
      </w:pPr>
      <w:hyperlink r:id="rId10" w:history="1">
        <w:r>
          <w:t>Marché de fourniture de produits de type pharmacie hors monopole - groupement de commandes entre les SDIS de la région Centre Val de Loire et le SDIS de la Nièvre - lot n°3 - gants d'examen : avenant n°3 passé avec l'entreprise MEDLINE INTERNATIONAL</w:t>
        </w:r>
      </w:hyperlink>
    </w:p>
    <w:p w:rsidR="006B35E4" w:rsidRDefault="006B35E4" w:rsidP="006B35E4">
      <w:pPr>
        <w:pStyle w:val="Contents2"/>
        <w:tabs>
          <w:tab w:val="right" w:leader="dot" w:pos="9406"/>
        </w:tabs>
      </w:pPr>
      <w:hyperlink r:id="rId11" w:history="1">
        <w:r>
          <w:t>Marché d'acquisition de copieurs et de prestations associées pour le Département de l'Indre et le SDIS de l'Indre : constitution du groupement de commandes, approbation de la convention constitutive et autorisation de lancement de la procédure</w:t>
        </w:r>
      </w:hyperlink>
    </w:p>
    <w:p w:rsidR="006B35E4" w:rsidRDefault="006B35E4" w:rsidP="006B35E4">
      <w:pPr>
        <w:pStyle w:val="Contents2"/>
        <w:tabs>
          <w:tab w:val="right" w:leader="dot" w:pos="9406"/>
        </w:tabs>
      </w:pPr>
      <w:hyperlink r:id="rId12" w:history="1">
        <w:r>
          <w:t>Marché d'acquisition de fournitures de bureau pour le Département de l'Indre et le SDIS de l'Indre : constitution d'un groupement de commandes, approbation de la convention constitutive et autorisation de lancement de la procédure</w:t>
        </w:r>
      </w:hyperlink>
    </w:p>
    <w:p w:rsidR="006B35E4" w:rsidRDefault="006B35E4" w:rsidP="006B35E4">
      <w:pPr>
        <w:pStyle w:val="Contents2"/>
        <w:tabs>
          <w:tab w:val="right" w:leader="dot" w:pos="9406"/>
        </w:tabs>
      </w:pPr>
      <w:hyperlink r:id="rId13" w:history="1">
        <w:r>
          <w:t>Marchés de fourniture d'équipements et de matériels de sport pour le Département et le SDIS de l'Indre : attribution des marchés</w:t>
        </w:r>
      </w:hyperlink>
    </w:p>
    <w:p w:rsidR="006B35E4" w:rsidRDefault="006B35E4" w:rsidP="006B35E4">
      <w:pPr>
        <w:pStyle w:val="Contents2"/>
        <w:tabs>
          <w:tab w:val="right" w:leader="dot" w:pos="9406"/>
        </w:tabs>
      </w:pPr>
      <w:hyperlink r:id="rId14" w:history="1">
        <w:r>
          <w:t>Marchés de consommables d'impression et de fourniture de bureau : avenant n°2 au marché n°2019-01-08 passé avec l'entreprise DYADEM</w:t>
        </w:r>
      </w:hyperlink>
    </w:p>
    <w:p w:rsidR="006B35E4" w:rsidRDefault="006B35E4" w:rsidP="006B35E4">
      <w:pPr>
        <w:pStyle w:val="Contents2"/>
        <w:tabs>
          <w:tab w:val="right" w:leader="dot" w:pos="9406"/>
        </w:tabs>
      </w:pPr>
      <w:hyperlink r:id="rId15" w:history="1">
        <w:r>
          <w:t>Marché de maintenance et évolution des architectures téléphoniques du Département de l'Indre et du SDIS 36 : attribution des marchés</w:t>
        </w:r>
      </w:hyperlink>
    </w:p>
    <w:p w:rsidR="006B35E4" w:rsidRDefault="006B35E4" w:rsidP="006B35E4">
      <w:pPr>
        <w:pStyle w:val="Contents2"/>
        <w:tabs>
          <w:tab w:val="right" w:leader="dot" w:pos="9406"/>
        </w:tabs>
      </w:pPr>
      <w:hyperlink r:id="rId16" w:history="1">
        <w:r>
          <w:t xml:space="preserve">Marché d'acquisition de prestations télécom pour le Département de l'Indre et le SDIS de l'Indre : </w:t>
        </w:r>
        <w:r>
          <w:lastRenderedPageBreak/>
          <w:t>constitution du groupement de commandes, approbation de la convention constitutive et autorisation de lancement des consultations.</w:t>
        </w:r>
      </w:hyperlink>
    </w:p>
    <w:p w:rsidR="006B35E4" w:rsidRDefault="006B35E4" w:rsidP="006B35E4">
      <w:pPr>
        <w:pStyle w:val="Contents2"/>
        <w:tabs>
          <w:tab w:val="right" w:leader="dot" w:pos="9406"/>
        </w:tabs>
      </w:pPr>
      <w:hyperlink r:id="rId17" w:history="1">
        <w:r>
          <w:t>Marché de fourniture livraison et prestations de réparation de pneumatiques engins pour le SDIS de l'Indre : avenant n°1 passé avec l'entreprise SA CHIRAULT</w:t>
        </w:r>
      </w:hyperlink>
    </w:p>
    <w:p w:rsidR="006B35E4" w:rsidRDefault="006B35E4" w:rsidP="006B35E4">
      <w:pPr>
        <w:pStyle w:val="Contents2"/>
        <w:tabs>
          <w:tab w:val="right" w:leader="dot" w:pos="9406"/>
        </w:tabs>
      </w:pPr>
      <w:hyperlink r:id="rId18" w:history="1">
        <w:r>
          <w:t>Annulation du groupement de commandes relatif aux marchés de fourniture d'énergie et de maintenance des installations de chauffage, ventilation, climatisation, production d'eau chaude sanitaire et traitement de l'eau.</w:t>
        </w:r>
      </w:hyperlink>
    </w:p>
    <w:p w:rsidR="006B35E4" w:rsidRDefault="006B35E4" w:rsidP="006B35E4">
      <w:pPr>
        <w:pStyle w:val="Contents1"/>
        <w:tabs>
          <w:tab w:val="right" w:leader="dot" w:pos="9406"/>
        </w:tabs>
      </w:pPr>
      <w:hyperlink r:id="rId19" w:history="1">
        <w:r>
          <w:t>C - Fonctionnement</w:t>
        </w:r>
      </w:hyperlink>
    </w:p>
    <w:p w:rsidR="006B35E4" w:rsidRDefault="006B35E4" w:rsidP="006B35E4">
      <w:pPr>
        <w:pStyle w:val="Contents2"/>
        <w:tabs>
          <w:tab w:val="right" w:leader="dot" w:pos="9406"/>
        </w:tabs>
      </w:pPr>
      <w:hyperlink r:id="rId20" w:history="1">
        <w:r>
          <w:t>Convention pour la dispensation des médicaments et des dispositifs médicaux stériles entre le SDIS de l'Indre et le SDIS du Cher et le pharmacien gérant de la pharmacie à usage intérieur du SDIS du Cher</w:t>
        </w:r>
      </w:hyperlink>
    </w:p>
    <w:p w:rsidR="006B35E4" w:rsidRDefault="006B35E4" w:rsidP="006B35E4">
      <w:pPr>
        <w:pStyle w:val="Contents2"/>
        <w:tabs>
          <w:tab w:val="right" w:leader="dot" w:pos="9406"/>
        </w:tabs>
      </w:pPr>
      <w:hyperlink r:id="rId21" w:history="1">
        <w:r>
          <w:t>Convention de prise en charge par l'agence régionale de santé Centre-Val de Loire des frais du SDIS dans les centres de vaccination et pour les opérations exceptionnelles</w:t>
        </w:r>
      </w:hyperlink>
    </w:p>
    <w:p w:rsidR="006B35E4" w:rsidRDefault="006B35E4" w:rsidP="006B35E4">
      <w:pPr>
        <w:pStyle w:val="Contents2"/>
        <w:tabs>
          <w:tab w:val="right" w:leader="dot" w:pos="9406"/>
        </w:tabs>
      </w:pPr>
      <w:hyperlink r:id="rId22" w:history="1">
        <w:r>
          <w:t>Convention de prise en charge par l'État des frais du SDIS inhérents au centre mobile de vaccination</w:t>
        </w:r>
      </w:hyperlink>
    </w:p>
    <w:p w:rsidR="006B35E4" w:rsidRDefault="006B35E4" w:rsidP="006B35E4">
      <w:pPr>
        <w:pStyle w:val="Contents2"/>
        <w:tabs>
          <w:tab w:val="right" w:leader="dot" w:pos="9406"/>
        </w:tabs>
      </w:pPr>
      <w:hyperlink r:id="rId23" w:history="1">
        <w:r>
          <w:t>Convention de soutien du volontariat avec le groupe Orange</w:t>
        </w:r>
      </w:hyperlink>
      <w:r>
        <w:fldChar w:fldCharType="end"/>
      </w:r>
    </w:p>
    <w:p w:rsidR="006B35E4" w:rsidRDefault="006B35E4" w:rsidP="006B35E4">
      <w:pPr>
        <w:pStyle w:val="Standard"/>
        <w:ind w:firstLine="0"/>
        <w:jc w:val="center"/>
        <w:rPr>
          <w:rFonts w:eastAsia="Wingdings" w:cs="Wingdings"/>
          <w:smallCaps/>
        </w:rPr>
      </w:pPr>
    </w:p>
    <w:p w:rsidR="006B35E4" w:rsidRPr="006B35E4" w:rsidRDefault="006B35E4" w:rsidP="006B35E4"/>
    <w:sectPr w:rsidR="006B35E4" w:rsidRPr="006B35E4" w:rsidSect="00571B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Omega">
    <w:altName w:val="Arial"/>
    <w:charset w:val="00"/>
    <w:family w:val="swiss"/>
    <w:pitch w:val="variable"/>
    <w:sig w:usb0="00000000" w:usb1="00000000" w:usb2="00000000" w:usb3="00000000" w:csb0="0000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43B33"/>
    <w:multiLevelType w:val="multilevel"/>
    <w:tmpl w:val="985A24AE"/>
    <w:styleLink w:val="Numbering11"/>
    <w:lvl w:ilvl="0">
      <w:start w:val="1"/>
      <w:numFmt w:val="decimal"/>
      <w:pStyle w:val="Contents2"/>
      <w:lvlText w:val="%1. "/>
      <w:lvlJc w:val="left"/>
      <w:pPr>
        <w:ind w:left="396" w:hanging="283"/>
      </w:pPr>
    </w:lvl>
    <w:lvl w:ilvl="1">
      <w:start w:val="1"/>
      <w:numFmt w:val="decimal"/>
      <w:lvlText w:val="%2. "/>
      <w:lvlJc w:val="left"/>
      <w:pPr>
        <w:ind w:left="509" w:hanging="283"/>
      </w:pPr>
    </w:lvl>
    <w:lvl w:ilvl="2">
      <w:start w:val="1"/>
      <w:numFmt w:val="decimal"/>
      <w:lvlText w:val="%3. "/>
      <w:lvlJc w:val="left"/>
      <w:pPr>
        <w:ind w:left="622" w:hanging="283"/>
      </w:pPr>
    </w:lvl>
    <w:lvl w:ilvl="3">
      <w:start w:val="1"/>
      <w:numFmt w:val="decimal"/>
      <w:lvlText w:val="%4. "/>
      <w:lvlJc w:val="left"/>
      <w:pPr>
        <w:ind w:left="735" w:hanging="283"/>
      </w:pPr>
    </w:lvl>
    <w:lvl w:ilvl="4">
      <w:start w:val="1"/>
      <w:numFmt w:val="decimal"/>
      <w:lvlText w:val="%5. "/>
      <w:lvlJc w:val="left"/>
      <w:pPr>
        <w:ind w:left="848" w:hanging="283"/>
      </w:pPr>
    </w:lvl>
    <w:lvl w:ilvl="5">
      <w:start w:val="1"/>
      <w:numFmt w:val="decimal"/>
      <w:lvlText w:val="%6. "/>
      <w:lvlJc w:val="left"/>
      <w:pPr>
        <w:ind w:left="961" w:hanging="283"/>
      </w:pPr>
    </w:lvl>
    <w:lvl w:ilvl="6">
      <w:start w:val="1"/>
      <w:numFmt w:val="decimal"/>
      <w:lvlText w:val="%7. "/>
      <w:lvlJc w:val="left"/>
      <w:pPr>
        <w:ind w:left="1074" w:hanging="283"/>
      </w:pPr>
    </w:lvl>
    <w:lvl w:ilvl="7">
      <w:start w:val="1"/>
      <w:numFmt w:val="decimal"/>
      <w:lvlText w:val="%8. "/>
      <w:lvlJc w:val="left"/>
      <w:pPr>
        <w:ind w:left="1187" w:hanging="283"/>
      </w:pPr>
    </w:lvl>
    <w:lvl w:ilvl="8">
      <w:start w:val="1"/>
      <w:numFmt w:val="decimal"/>
      <w:lvlText w:val="%9. "/>
      <w:lvlJc w:val="left"/>
      <w:pPr>
        <w:ind w:left="1300" w:hanging="283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revisionView w:markup="0" w:comments="0" w:insDel="0" w:formatting="0" w:inkAnnotations="0"/>
  <w:defaultTabStop w:val="708"/>
  <w:hyphenationZone w:val="425"/>
  <w:characterSpacingControl w:val="doNotCompress"/>
  <w:compat/>
  <w:rsids>
    <w:rsidRoot w:val="00996F1D"/>
    <w:rsid w:val="000A6B31"/>
    <w:rsid w:val="002B05EE"/>
    <w:rsid w:val="00353904"/>
    <w:rsid w:val="00571B0C"/>
    <w:rsid w:val="00620E3B"/>
    <w:rsid w:val="0066528E"/>
    <w:rsid w:val="006B35E4"/>
    <w:rsid w:val="007E047E"/>
    <w:rsid w:val="009111C2"/>
    <w:rsid w:val="00996F1D"/>
    <w:rsid w:val="00FB4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FCD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FB4FC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B4FC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M1">
    <w:name w:val="toc 1"/>
    <w:basedOn w:val="Normal"/>
    <w:next w:val="Normal"/>
    <w:autoRedefine/>
    <w:uiPriority w:val="39"/>
    <w:semiHidden/>
    <w:unhideWhenUsed/>
    <w:qFormat/>
    <w:rsid w:val="00FB4FCD"/>
    <w:pPr>
      <w:spacing w:after="100"/>
    </w:pPr>
    <w:rPr>
      <w:rFonts w:eastAsia="Times New Roman"/>
    </w:rPr>
  </w:style>
  <w:style w:type="paragraph" w:styleId="TM2">
    <w:name w:val="toc 2"/>
    <w:basedOn w:val="Normal"/>
    <w:next w:val="Normal"/>
    <w:autoRedefine/>
    <w:uiPriority w:val="39"/>
    <w:semiHidden/>
    <w:unhideWhenUsed/>
    <w:qFormat/>
    <w:rsid w:val="00FB4FCD"/>
    <w:pPr>
      <w:spacing w:after="100"/>
      <w:ind w:left="220"/>
    </w:pPr>
    <w:rPr>
      <w:rFonts w:eastAsia="Times New Roman"/>
    </w:rPr>
  </w:style>
  <w:style w:type="paragraph" w:styleId="TM3">
    <w:name w:val="toc 3"/>
    <w:basedOn w:val="Normal"/>
    <w:next w:val="Normal"/>
    <w:autoRedefine/>
    <w:uiPriority w:val="39"/>
    <w:semiHidden/>
    <w:unhideWhenUsed/>
    <w:qFormat/>
    <w:rsid w:val="00FB4FCD"/>
    <w:pPr>
      <w:spacing w:after="100"/>
      <w:ind w:left="440"/>
    </w:pPr>
    <w:rPr>
      <w:rFonts w:eastAsia="Times New Roman"/>
    </w:rPr>
  </w:style>
  <w:style w:type="paragraph" w:styleId="Paragraphedeliste">
    <w:name w:val="List Paragraph"/>
    <w:basedOn w:val="Normal"/>
    <w:uiPriority w:val="34"/>
    <w:qFormat/>
    <w:rsid w:val="00FB4FCD"/>
    <w:pPr>
      <w:ind w:left="720"/>
      <w:contextualSpacing/>
    </w:p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B4FCD"/>
    <w:pPr>
      <w:outlineLvl w:val="9"/>
    </w:pPr>
    <w:rPr>
      <w:lang w:eastAsia="en-US"/>
    </w:rPr>
  </w:style>
  <w:style w:type="paragraph" w:styleId="Adressedestinataire">
    <w:name w:val="envelope address"/>
    <w:basedOn w:val="Normal"/>
    <w:uiPriority w:val="99"/>
    <w:semiHidden/>
    <w:unhideWhenUsed/>
    <w:rsid w:val="002B05EE"/>
    <w:pPr>
      <w:framePr w:w="7938" w:h="1985" w:hRule="exact" w:hSpace="141" w:wrap="auto" w:hAnchor="page" w:xAlign="center" w:yAlign="bottom"/>
      <w:spacing w:after="0" w:line="240" w:lineRule="auto"/>
      <w:ind w:left="2835"/>
    </w:pPr>
    <w:rPr>
      <w:rFonts w:asciiTheme="majorHAnsi" w:eastAsiaTheme="majorEastAsia" w:hAnsiTheme="majorHAnsi" w:cstheme="majorBidi"/>
      <w:sz w:val="28"/>
      <w:szCs w:val="24"/>
    </w:rPr>
  </w:style>
  <w:style w:type="paragraph" w:customStyle="1" w:styleId="Standard">
    <w:name w:val="Standard"/>
    <w:rsid w:val="006B35E4"/>
    <w:pPr>
      <w:tabs>
        <w:tab w:val="left" w:pos="709"/>
      </w:tabs>
      <w:suppressAutoHyphens/>
      <w:autoSpaceDN w:val="0"/>
      <w:spacing w:after="102"/>
      <w:ind w:firstLine="1134"/>
      <w:textAlignment w:val="baseline"/>
    </w:pPr>
    <w:rPr>
      <w:rFonts w:ascii="Segoe UI" w:eastAsia="Times New Roman" w:hAnsi="Segoe UI"/>
      <w:kern w:val="3"/>
    </w:rPr>
  </w:style>
  <w:style w:type="paragraph" w:customStyle="1" w:styleId="Contents2">
    <w:name w:val="Contents 2"/>
    <w:basedOn w:val="Normal"/>
    <w:rsid w:val="006B35E4"/>
    <w:pPr>
      <w:numPr>
        <w:numId w:val="1"/>
      </w:numPr>
      <w:suppressLineNumbers/>
      <w:suppressAutoHyphens/>
      <w:autoSpaceDN w:val="0"/>
      <w:spacing w:after="102" w:line="240" w:lineRule="auto"/>
      <w:jc w:val="both"/>
      <w:textAlignment w:val="baseline"/>
    </w:pPr>
    <w:rPr>
      <w:rFonts w:ascii="Segoe UI" w:eastAsia="Times New Roman" w:hAnsi="Segoe UI" w:cs="Tahoma"/>
      <w:kern w:val="3"/>
      <w:sz w:val="20"/>
      <w:szCs w:val="20"/>
      <w:lang w:eastAsia="fr-FR"/>
    </w:rPr>
  </w:style>
  <w:style w:type="paragraph" w:customStyle="1" w:styleId="Contents1">
    <w:name w:val="Contents 1"/>
    <w:basedOn w:val="Normal"/>
    <w:rsid w:val="006B35E4"/>
    <w:pPr>
      <w:keepNext/>
      <w:suppressLineNumbers/>
      <w:suppressAutoHyphens/>
      <w:autoSpaceDN w:val="0"/>
      <w:spacing w:before="227" w:after="170" w:line="240" w:lineRule="auto"/>
      <w:jc w:val="center"/>
      <w:textAlignment w:val="baseline"/>
    </w:pPr>
    <w:rPr>
      <w:rFonts w:ascii="Segoe UI" w:eastAsia="Times New Roman" w:hAnsi="Segoe UI" w:cs="Tahoma"/>
      <w:b/>
      <w:i/>
      <w:iCs/>
      <w:kern w:val="3"/>
      <w:szCs w:val="20"/>
      <w:u w:val="single"/>
      <w:lang w:eastAsia="fr-FR"/>
    </w:rPr>
  </w:style>
  <w:style w:type="numbering" w:customStyle="1" w:styleId="Numbering11">
    <w:name w:val="Numbering 1_1"/>
    <w:basedOn w:val="Aucuneliste"/>
    <w:rsid w:val="006B35E4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#__RefHeading__2088_13823954552" TargetMode="External"/><Relationship Id="rId13" Type="http://schemas.openxmlformats.org/officeDocument/2006/relationships/hyperlink" Target="#__RefHeading___Toc92843_2175597617" TargetMode="External"/><Relationship Id="rId18" Type="http://schemas.openxmlformats.org/officeDocument/2006/relationships/hyperlink" Target="#__RefHeading___Toc92853_2175597617" TargetMode="External"/><Relationship Id="rId3" Type="http://schemas.openxmlformats.org/officeDocument/2006/relationships/settings" Target="settings.xml"/><Relationship Id="rId21" Type="http://schemas.openxmlformats.org/officeDocument/2006/relationships/hyperlink" Target="#__RefHeading___Toc92857_2175597617" TargetMode="External"/><Relationship Id="rId7" Type="http://schemas.openxmlformats.org/officeDocument/2006/relationships/hyperlink" Target="#__RefHeading___Toc92833_2175597617" TargetMode="External"/><Relationship Id="rId12" Type="http://schemas.openxmlformats.org/officeDocument/2006/relationships/hyperlink" Target="#__RefHeading___Toc92841_2175597617" TargetMode="External"/><Relationship Id="rId17" Type="http://schemas.openxmlformats.org/officeDocument/2006/relationships/hyperlink" Target="#__RefHeading___Toc92851_2175597617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#__RefHeading___Toc92849_2175597617" TargetMode="External"/><Relationship Id="rId20" Type="http://schemas.openxmlformats.org/officeDocument/2006/relationships/hyperlink" Target="#__RefHeading___Toc92855_2175597617" TargetMode="External"/><Relationship Id="rId1" Type="http://schemas.openxmlformats.org/officeDocument/2006/relationships/numbering" Target="numbering.xml"/><Relationship Id="rId6" Type="http://schemas.openxmlformats.org/officeDocument/2006/relationships/hyperlink" Target="#__RefHeading___Toc92831_2175597617" TargetMode="External"/><Relationship Id="rId11" Type="http://schemas.openxmlformats.org/officeDocument/2006/relationships/hyperlink" Target="#__RefHeading___Toc92839_2175597617" TargetMode="External"/><Relationship Id="rId24" Type="http://schemas.openxmlformats.org/officeDocument/2006/relationships/fontTable" Target="fontTable.xml"/><Relationship Id="rId5" Type="http://schemas.openxmlformats.org/officeDocument/2006/relationships/hyperlink" Target="#__RefHeading__2088_1382395455" TargetMode="External"/><Relationship Id="rId15" Type="http://schemas.openxmlformats.org/officeDocument/2006/relationships/hyperlink" Target="#__RefHeading___Toc92847_2175597617" TargetMode="External"/><Relationship Id="rId23" Type="http://schemas.openxmlformats.org/officeDocument/2006/relationships/hyperlink" Target="#__RefHeading___Toc92861_2175597617" TargetMode="External"/><Relationship Id="rId10" Type="http://schemas.openxmlformats.org/officeDocument/2006/relationships/hyperlink" Target="#__RefHeading___Toc92837_2175597617" TargetMode="External"/><Relationship Id="rId19" Type="http://schemas.openxmlformats.org/officeDocument/2006/relationships/hyperlink" Target="#__RefHeading__2088_1382395455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#__RefHeading___Toc92835_2175597617" TargetMode="External"/><Relationship Id="rId14" Type="http://schemas.openxmlformats.org/officeDocument/2006/relationships/hyperlink" Target="#__RefHeading___Toc92845_2175597617" TargetMode="External"/><Relationship Id="rId22" Type="http://schemas.openxmlformats.org/officeDocument/2006/relationships/hyperlink" Target="#__RefHeading___Toc92859_2175597617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586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THOLLON Sylvie</dc:creator>
  <cp:lastModifiedBy>THOLLON Sylvie</cp:lastModifiedBy>
  <cp:revision>1</cp:revision>
  <cp:lastPrinted>2021-12-17T08:51:00Z</cp:lastPrinted>
  <dcterms:created xsi:type="dcterms:W3CDTF">2021-12-17T08:50:00Z</dcterms:created>
  <dcterms:modified xsi:type="dcterms:W3CDTF">2021-12-17T09:10:00Z</dcterms:modified>
</cp:coreProperties>
</file>